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6874" w:rsidRPr="001E6874" w:rsidRDefault="001E6874" w:rsidP="00A03721">
      <w:pPr>
        <w:pStyle w:val="Kopfzeile"/>
        <w:spacing w:line="276" w:lineRule="auto"/>
        <w:rPr>
          <w:rFonts w:ascii="Calibri" w:hAnsi="Calibri" w:cs="Arial"/>
          <w:b/>
          <w:sz w:val="40"/>
          <w:szCs w:val="40"/>
        </w:rPr>
      </w:pPr>
      <w:r w:rsidRPr="001E6874">
        <w:rPr>
          <w:rFonts w:ascii="Calibri" w:hAnsi="Calibri" w:cs="Arial"/>
          <w:b/>
          <w:sz w:val="40"/>
          <w:szCs w:val="40"/>
        </w:rPr>
        <w:t>Pressemeldung</w:t>
      </w:r>
    </w:p>
    <w:p w:rsidR="001E6874" w:rsidRDefault="001E6874" w:rsidP="00A03721">
      <w:pPr>
        <w:pStyle w:val="Kopfzeile"/>
        <w:spacing w:line="276" w:lineRule="auto"/>
        <w:rPr>
          <w:rFonts w:ascii="Calibri" w:hAnsi="Calibri" w:cs="Arial"/>
          <w:b/>
          <w:sz w:val="32"/>
          <w:szCs w:val="32"/>
        </w:rPr>
      </w:pPr>
    </w:p>
    <w:p w:rsidR="00A03721" w:rsidRDefault="005C587F" w:rsidP="00A03721">
      <w:pPr>
        <w:pStyle w:val="Kopfzeile"/>
        <w:spacing w:line="276" w:lineRule="auto"/>
        <w:rPr>
          <w:rFonts w:ascii="Calibri" w:hAnsi="Calibri" w:cs="Arial"/>
          <w:b/>
          <w:sz w:val="32"/>
          <w:szCs w:val="32"/>
        </w:rPr>
      </w:pPr>
      <w:r>
        <w:rPr>
          <w:rFonts w:ascii="Calibri" w:hAnsi="Calibri" w:cs="Arial"/>
          <w:b/>
          <w:sz w:val="32"/>
          <w:szCs w:val="32"/>
        </w:rPr>
        <w:t>Neue</w:t>
      </w:r>
      <w:r w:rsidR="00997DBE">
        <w:rPr>
          <w:rFonts w:ascii="Calibri" w:hAnsi="Calibri" w:cs="Arial"/>
          <w:b/>
          <w:sz w:val="32"/>
          <w:szCs w:val="32"/>
        </w:rPr>
        <w:t xml:space="preserve"> </w:t>
      </w:r>
      <w:r w:rsidR="00A03721" w:rsidRPr="00B04C78">
        <w:rPr>
          <w:rFonts w:ascii="Calibri" w:hAnsi="Calibri" w:cs="Arial"/>
          <w:b/>
          <w:sz w:val="32"/>
          <w:szCs w:val="32"/>
        </w:rPr>
        <w:t xml:space="preserve">Temperiertechnik </w:t>
      </w:r>
      <w:r w:rsidR="00A03721">
        <w:rPr>
          <w:rFonts w:ascii="Calibri" w:hAnsi="Calibri" w:cs="Arial"/>
          <w:b/>
          <w:sz w:val="32"/>
          <w:szCs w:val="32"/>
        </w:rPr>
        <w:t>für anspruchsvolle Anwendungen</w:t>
      </w:r>
    </w:p>
    <w:p w:rsidR="005C587F" w:rsidRPr="00B04C78" w:rsidRDefault="005C587F" w:rsidP="00A03721">
      <w:pPr>
        <w:pStyle w:val="Kopfzeile"/>
        <w:spacing w:line="276" w:lineRule="auto"/>
        <w:rPr>
          <w:rFonts w:ascii="Calibri" w:hAnsi="Calibri" w:cs="Arial"/>
          <w:b/>
          <w:sz w:val="32"/>
          <w:szCs w:val="32"/>
        </w:rPr>
      </w:pPr>
      <w:r>
        <w:rPr>
          <w:rFonts w:ascii="Calibri" w:hAnsi="Calibri" w:cs="Arial"/>
          <w:b/>
          <w:sz w:val="32"/>
          <w:szCs w:val="32"/>
        </w:rPr>
        <w:t>Präzise temperieren mit DYNEO</w:t>
      </w:r>
    </w:p>
    <w:p w:rsidR="00A03721" w:rsidRDefault="00A03721" w:rsidP="00A03721">
      <w:pPr>
        <w:pStyle w:val="Kopfzeile"/>
        <w:spacing w:line="276" w:lineRule="auto"/>
        <w:rPr>
          <w:rFonts w:ascii="Calibri" w:hAnsi="Calibri" w:cs="Arial"/>
          <w:b/>
          <w:szCs w:val="22"/>
        </w:rPr>
      </w:pPr>
    </w:p>
    <w:p w:rsidR="00CD6149" w:rsidRDefault="006D30BD" w:rsidP="005C587F">
      <w:pPr>
        <w:pStyle w:val="Kopfzeile"/>
        <w:spacing w:line="276" w:lineRule="auto"/>
        <w:rPr>
          <w:rFonts w:ascii="Calibri" w:hAnsi="Calibri"/>
          <w:szCs w:val="22"/>
        </w:rPr>
      </w:pPr>
      <w:r w:rsidRPr="006D30BD">
        <w:rPr>
          <w:rFonts w:ascii="Calibri" w:hAnsi="Calibri"/>
          <w:i/>
          <w:szCs w:val="22"/>
        </w:rPr>
        <w:t xml:space="preserve">Seelbach, </w:t>
      </w:r>
      <w:r w:rsidR="004418CC">
        <w:rPr>
          <w:rFonts w:ascii="Calibri" w:hAnsi="Calibri"/>
          <w:i/>
          <w:szCs w:val="22"/>
        </w:rPr>
        <w:t>05.06</w:t>
      </w:r>
      <w:bookmarkStart w:id="0" w:name="_GoBack"/>
      <w:bookmarkEnd w:id="0"/>
      <w:r w:rsidRPr="006D30BD">
        <w:rPr>
          <w:rFonts w:ascii="Calibri" w:hAnsi="Calibri"/>
          <w:i/>
          <w:szCs w:val="22"/>
        </w:rPr>
        <w:t>.2018</w:t>
      </w:r>
      <w:r>
        <w:rPr>
          <w:rFonts w:ascii="Calibri" w:hAnsi="Calibri"/>
          <w:szCs w:val="22"/>
        </w:rPr>
        <w:t xml:space="preserve">  </w:t>
      </w:r>
      <w:r w:rsidR="00770323" w:rsidRPr="00770323">
        <w:rPr>
          <w:rFonts w:ascii="Calibri" w:hAnsi="Calibri"/>
          <w:szCs w:val="22"/>
        </w:rPr>
        <w:t>Die Einhängethermostate, Kältethermostate und Umwälzthermostate aus der neuen DYNEO Reihe stehen für eine zukunftsweisende Technologie mit hohen Ansprüchen an Genauigkeit, Ökonomie, Hand</w:t>
      </w:r>
      <w:r w:rsidR="00770323">
        <w:rPr>
          <w:rFonts w:ascii="Calibri" w:hAnsi="Calibri"/>
          <w:szCs w:val="22"/>
        </w:rPr>
        <w:t>habung und präzise Temperierung</w:t>
      </w:r>
      <w:r w:rsidR="005C587F">
        <w:rPr>
          <w:rFonts w:ascii="Calibri" w:hAnsi="Calibri"/>
          <w:szCs w:val="22"/>
        </w:rPr>
        <w:t xml:space="preserve">. Für den praktischen Einsatz im modernen Labor </w:t>
      </w:r>
      <w:r w:rsidR="0085186E">
        <w:rPr>
          <w:rFonts w:ascii="Calibri" w:hAnsi="Calibri"/>
          <w:szCs w:val="22"/>
        </w:rPr>
        <w:t xml:space="preserve">überzeugen die </w:t>
      </w:r>
      <w:r w:rsidR="005C587F">
        <w:rPr>
          <w:rFonts w:ascii="Calibri" w:hAnsi="Calibri"/>
          <w:szCs w:val="22"/>
        </w:rPr>
        <w:t xml:space="preserve"> DYNEO</w:t>
      </w:r>
      <w:r w:rsidR="0085186E">
        <w:rPr>
          <w:rFonts w:ascii="Calibri" w:hAnsi="Calibri"/>
          <w:szCs w:val="22"/>
        </w:rPr>
        <w:t xml:space="preserve"> mit hohen Heiz- und Kühlleistungen</w:t>
      </w:r>
      <w:r w:rsidR="003B258C">
        <w:rPr>
          <w:rFonts w:ascii="Calibri" w:hAnsi="Calibri"/>
          <w:szCs w:val="22"/>
        </w:rPr>
        <w:t xml:space="preserve"> und lassen sich</w:t>
      </w:r>
      <w:r w:rsidR="005C587F">
        <w:rPr>
          <w:rFonts w:ascii="Calibri" w:hAnsi="Calibri"/>
          <w:szCs w:val="22"/>
        </w:rPr>
        <w:t xml:space="preserve"> einfach von vorne bedienen</w:t>
      </w:r>
      <w:r w:rsidR="00770323">
        <w:rPr>
          <w:rFonts w:ascii="Calibri" w:hAnsi="Calibri"/>
          <w:szCs w:val="22"/>
        </w:rPr>
        <w:t>.</w:t>
      </w:r>
      <w:r w:rsidR="005C587F">
        <w:rPr>
          <w:rFonts w:ascii="Calibri" w:hAnsi="Calibri"/>
          <w:color w:val="000000" w:themeColor="text1"/>
          <w:szCs w:val="22"/>
        </w:rPr>
        <w:t xml:space="preserve"> </w:t>
      </w:r>
      <w:r w:rsidR="00770323" w:rsidRPr="00770323">
        <w:rPr>
          <w:rFonts w:ascii="Calibri" w:hAnsi="Calibri"/>
          <w:color w:val="000000" w:themeColor="text1"/>
          <w:szCs w:val="22"/>
        </w:rPr>
        <w:t>Fokussiert auf die Bedürfnisse der Kunden,  bietet die DYNEO Reihe mit dem einzigartigen Drehknopf eine neue, moderne Bedienmöglichkeit. Das gesamte Menü, alle Funktionen und Einstellungen werden direkt über das zentrale Bedienelement an der Vorderseite der Thermostate gesteuert. Im Gegensatz zu Geräten mit Touch-Display erhält der Anwender über den neuen Drehknopf eine taktile Rückmeldung zu seinen Aktionen. Das neue, durchdachte Bedienkonzept von DYNEO ermöglicht einfacheren, schnelleren und bequemeren Zugriff auf die am häufigsten genutzten Funktionen.</w:t>
      </w:r>
      <w:r w:rsidR="00770323">
        <w:rPr>
          <w:rFonts w:ascii="Calibri" w:hAnsi="Calibri"/>
          <w:color w:val="000000" w:themeColor="text1"/>
          <w:szCs w:val="22"/>
        </w:rPr>
        <w:t xml:space="preserve"> Das  robuste und leuchtstarke Industrydisplay ist auch aus der Entfernung auf einen Blick ablesbar. </w:t>
      </w:r>
      <w:r w:rsidR="005C587F">
        <w:rPr>
          <w:rFonts w:ascii="Calibri" w:hAnsi="Calibri"/>
          <w:szCs w:val="22"/>
        </w:rPr>
        <w:t>Durch die große Auswahl an Modellen findet sich für jede Temperieraufgabe eine Lösung.</w:t>
      </w:r>
      <w:r w:rsidR="00F34D41">
        <w:rPr>
          <w:rFonts w:ascii="Calibri" w:hAnsi="Calibri"/>
          <w:szCs w:val="22"/>
        </w:rPr>
        <w:t xml:space="preserve"> </w:t>
      </w:r>
    </w:p>
    <w:p w:rsidR="00CD6149" w:rsidRDefault="00CD6149" w:rsidP="005C587F">
      <w:pPr>
        <w:pStyle w:val="Kopfzeile"/>
        <w:spacing w:line="276" w:lineRule="auto"/>
        <w:rPr>
          <w:rFonts w:ascii="Calibri" w:hAnsi="Calibri"/>
          <w:szCs w:val="22"/>
        </w:rPr>
      </w:pPr>
    </w:p>
    <w:p w:rsidR="005C587F" w:rsidRDefault="00F34D41" w:rsidP="005C587F">
      <w:pPr>
        <w:pStyle w:val="Kopfzeile"/>
        <w:spacing w:line="276" w:lineRule="auto"/>
        <w:rPr>
          <w:rFonts w:ascii="Calibri" w:hAnsi="Calibri"/>
          <w:szCs w:val="22"/>
        </w:rPr>
      </w:pPr>
      <w:r>
        <w:rPr>
          <w:rFonts w:ascii="Calibri" w:hAnsi="Calibri"/>
          <w:szCs w:val="22"/>
        </w:rPr>
        <w:t xml:space="preserve">Die kraftvollen DYNEO </w:t>
      </w:r>
      <w:r w:rsidRPr="001868D8">
        <w:rPr>
          <w:rFonts w:ascii="Calibri" w:hAnsi="Calibri"/>
          <w:szCs w:val="22"/>
        </w:rPr>
        <w:t>Kälte</w:t>
      </w:r>
      <w:r>
        <w:rPr>
          <w:rFonts w:ascii="Calibri" w:hAnsi="Calibri"/>
          <w:szCs w:val="22"/>
        </w:rPr>
        <w:t xml:space="preserve">thermostate bieten einen Temperaturbereich von -50 °C bis +200 °C bei </w:t>
      </w:r>
      <w:r w:rsidRPr="003F563A">
        <w:rPr>
          <w:rFonts w:ascii="Calibri" w:hAnsi="Calibri"/>
          <w:szCs w:val="22"/>
        </w:rPr>
        <w:t>einer Heizleistung von 2 kW</w:t>
      </w:r>
      <w:r>
        <w:rPr>
          <w:rFonts w:ascii="Calibri" w:hAnsi="Calibri"/>
          <w:szCs w:val="22"/>
        </w:rPr>
        <w:t>.</w:t>
      </w:r>
      <w:r w:rsidRPr="003F563A">
        <w:rPr>
          <w:rFonts w:ascii="Calibri" w:hAnsi="Calibri"/>
          <w:szCs w:val="22"/>
        </w:rPr>
        <w:t xml:space="preserve"> </w:t>
      </w:r>
      <w:r>
        <w:rPr>
          <w:rFonts w:ascii="Calibri" w:hAnsi="Calibri"/>
          <w:szCs w:val="22"/>
        </w:rPr>
        <w:t>Die Pumpenleistung bei den DD-Modellen beträgt 22</w:t>
      </w:r>
      <w:r w:rsidRPr="006578FA">
        <w:rPr>
          <w:rFonts w:ascii="Calibri" w:hAnsi="Calibri"/>
          <w:szCs w:val="22"/>
        </w:rPr>
        <w:t xml:space="preserve"> l/min bzw. 0.</w:t>
      </w:r>
      <w:r>
        <w:rPr>
          <w:rFonts w:ascii="Calibri" w:hAnsi="Calibri"/>
          <w:szCs w:val="22"/>
        </w:rPr>
        <w:t>6</w:t>
      </w:r>
      <w:r w:rsidRPr="006578FA">
        <w:rPr>
          <w:rFonts w:ascii="Calibri" w:hAnsi="Calibri"/>
          <w:szCs w:val="22"/>
        </w:rPr>
        <w:t xml:space="preserve"> bar</w:t>
      </w:r>
      <w:r>
        <w:rPr>
          <w:rFonts w:ascii="Calibri" w:hAnsi="Calibri"/>
          <w:szCs w:val="22"/>
        </w:rPr>
        <w:t>. Mit einer Druck-/Saugpumpe ausgestattet haben die DS-Modelle eine Pumpenleistung von 23.5 l/min bzw. 0.45 bar (Druck) / 0.4 bar (Saug)</w:t>
      </w:r>
      <w:r w:rsidRPr="006578FA">
        <w:rPr>
          <w:rFonts w:ascii="Calibri" w:hAnsi="Calibri"/>
          <w:szCs w:val="22"/>
        </w:rPr>
        <w:t xml:space="preserve">. </w:t>
      </w:r>
      <w:r>
        <w:rPr>
          <w:rFonts w:ascii="Calibri" w:hAnsi="Calibri"/>
          <w:szCs w:val="22"/>
        </w:rPr>
        <w:t>Auch bei höheren Umgebungstemperaturen bis +40 °C arbeiten die Kältethermostate präzise und zuverlässig.</w:t>
      </w:r>
    </w:p>
    <w:p w:rsidR="00CD6149" w:rsidRDefault="00CD6149" w:rsidP="005C587F">
      <w:pPr>
        <w:pStyle w:val="Kopfzeile"/>
        <w:spacing w:line="276" w:lineRule="auto"/>
        <w:rPr>
          <w:rFonts w:ascii="Calibri" w:hAnsi="Calibri"/>
          <w:szCs w:val="22"/>
        </w:rPr>
      </w:pPr>
    </w:p>
    <w:p w:rsidR="00F34D41" w:rsidRPr="00936EC2" w:rsidRDefault="00F34D41" w:rsidP="005C587F">
      <w:pPr>
        <w:pStyle w:val="Kopfzeile"/>
        <w:spacing w:line="276" w:lineRule="auto"/>
        <w:rPr>
          <w:rFonts w:ascii="Calibri" w:hAnsi="Calibri"/>
          <w:color w:val="000000" w:themeColor="text1"/>
          <w:szCs w:val="22"/>
        </w:rPr>
      </w:pPr>
      <w:r w:rsidRPr="00936EC2">
        <w:rPr>
          <w:rFonts w:ascii="Calibri" w:hAnsi="Calibri"/>
          <w:color w:val="000000" w:themeColor="text1"/>
          <w:szCs w:val="22"/>
        </w:rPr>
        <w:t>Für maximale Flexibilität stehen die DYNEO Einhängethermostate. Sie werden mit einer stabilen und robusten Badklammer geliefert und können an beliebigen Badgefäßen mit bis 50 Liter montiert werden. Die Thermostate werden für interne Temperierung verwendet und decken einen Arbeitstemperaturbereich von +20 °C bis +200 °C ab.</w:t>
      </w:r>
    </w:p>
    <w:p w:rsidR="00CD6149" w:rsidRDefault="00CD6149" w:rsidP="005C587F">
      <w:pPr>
        <w:pStyle w:val="Kopfzeile"/>
        <w:spacing w:line="276" w:lineRule="auto"/>
        <w:rPr>
          <w:rFonts w:ascii="Calibri" w:hAnsi="Calibri"/>
          <w:szCs w:val="22"/>
        </w:rPr>
      </w:pPr>
    </w:p>
    <w:p w:rsidR="00CD6149" w:rsidRDefault="00CD6149" w:rsidP="00F34D41">
      <w:pPr>
        <w:pStyle w:val="Kopfzeile"/>
        <w:rPr>
          <w:rFonts w:ascii="Calibri" w:hAnsi="Calibri"/>
          <w:szCs w:val="22"/>
        </w:rPr>
      </w:pPr>
      <w:r>
        <w:rPr>
          <w:rFonts w:ascii="Calibri" w:hAnsi="Calibri"/>
          <w:szCs w:val="22"/>
        </w:rPr>
        <w:t>DYNEO Umwälzthermostate für interne und externe Applikationen sind für Anwendungen</w:t>
      </w:r>
      <w:r w:rsidRPr="00034982">
        <w:rPr>
          <w:rFonts w:ascii="Calibri" w:hAnsi="Calibri"/>
          <w:szCs w:val="22"/>
        </w:rPr>
        <w:t xml:space="preserve"> </w:t>
      </w:r>
      <w:r>
        <w:rPr>
          <w:rFonts w:ascii="Calibri" w:hAnsi="Calibri"/>
          <w:szCs w:val="22"/>
        </w:rPr>
        <w:t>von 4 bis 26 Liter erhältlich und mit einer integrierten Kühlschlange zum Gegenkühlen ausgestattet. Der integrierte Ablasshahn ermöglicht eine sichere und saubere Entleerung.</w:t>
      </w:r>
    </w:p>
    <w:p w:rsidR="001E6874" w:rsidRDefault="001E6874" w:rsidP="00F34D41">
      <w:pPr>
        <w:pStyle w:val="Kopfzeile"/>
        <w:rPr>
          <w:rFonts w:ascii="Calibri" w:hAnsi="Calibri"/>
          <w:szCs w:val="22"/>
        </w:rPr>
      </w:pPr>
    </w:p>
    <w:p w:rsidR="001E6874" w:rsidRDefault="00770323" w:rsidP="00F34D41">
      <w:pPr>
        <w:pStyle w:val="Kopfzeile"/>
        <w:rPr>
          <w:rFonts w:asciiTheme="minorHAnsi" w:hAnsiTheme="minorHAnsi"/>
        </w:rPr>
      </w:pPr>
      <w:r>
        <w:rPr>
          <w:rFonts w:asciiTheme="minorHAnsi" w:hAnsiTheme="minorHAnsi"/>
        </w:rPr>
        <w:t xml:space="preserve"> Informieren Sie sich auf der Achema2018 in Frankfurt über die neuen Geräte aus der DYNEO Reihe und b</w:t>
      </w:r>
      <w:r w:rsidR="001E6874" w:rsidRPr="001E6874">
        <w:rPr>
          <w:rFonts w:asciiTheme="minorHAnsi" w:hAnsiTheme="minorHAnsi"/>
        </w:rPr>
        <w:t>esuchen Sie uns in Halle 4.2 Stand J38.</w:t>
      </w:r>
    </w:p>
    <w:p w:rsidR="00F34D41" w:rsidRDefault="00F34D41" w:rsidP="005C587F">
      <w:pPr>
        <w:pStyle w:val="Kopfzeile"/>
        <w:spacing w:line="276" w:lineRule="auto"/>
        <w:rPr>
          <w:rFonts w:ascii="Calibri" w:hAnsi="Calibri"/>
          <w:szCs w:val="22"/>
        </w:rPr>
      </w:pPr>
    </w:p>
    <w:p w:rsidR="00F34D41" w:rsidRDefault="00F34D41" w:rsidP="005C587F">
      <w:pPr>
        <w:pStyle w:val="Kopfzeile"/>
        <w:spacing w:line="276" w:lineRule="auto"/>
        <w:rPr>
          <w:rFonts w:ascii="Calibri" w:hAnsi="Calibri"/>
          <w:szCs w:val="22"/>
        </w:rPr>
      </w:pPr>
    </w:p>
    <w:p w:rsidR="001E6874" w:rsidRDefault="001E6874" w:rsidP="001E6874">
      <w:pPr>
        <w:autoSpaceDE w:val="0"/>
        <w:autoSpaceDN w:val="0"/>
        <w:adjustRightInd w:val="0"/>
        <w:spacing w:after="0" w:line="240" w:lineRule="auto"/>
        <w:rPr>
          <w:rFonts w:ascii="Calibri" w:hAnsi="Calibri" w:cs="Calibri"/>
        </w:rPr>
      </w:pPr>
      <w:r w:rsidRPr="001E6874">
        <w:rPr>
          <w:rFonts w:ascii="Calibri" w:hAnsi="Calibri" w:cs="Calibri"/>
        </w:rPr>
        <w:t>Kontakt:</w:t>
      </w:r>
    </w:p>
    <w:p w:rsidR="001E6874" w:rsidRPr="001E6874" w:rsidRDefault="001E6874" w:rsidP="001E6874">
      <w:pPr>
        <w:autoSpaceDE w:val="0"/>
        <w:autoSpaceDN w:val="0"/>
        <w:adjustRightInd w:val="0"/>
        <w:spacing w:after="0" w:line="240" w:lineRule="auto"/>
        <w:rPr>
          <w:rFonts w:ascii="Calibri" w:hAnsi="Calibri" w:cs="Calibri"/>
        </w:rPr>
      </w:pPr>
      <w:r>
        <w:rPr>
          <w:rFonts w:ascii="Calibri" w:hAnsi="Calibri" w:cs="Calibri"/>
        </w:rPr>
        <w:t>JULABO GmbH</w:t>
      </w:r>
    </w:p>
    <w:p w:rsidR="001E6874" w:rsidRPr="001E6874" w:rsidRDefault="001E6874" w:rsidP="001E6874">
      <w:pPr>
        <w:autoSpaceDE w:val="0"/>
        <w:autoSpaceDN w:val="0"/>
        <w:adjustRightInd w:val="0"/>
        <w:spacing w:after="0" w:line="240" w:lineRule="auto"/>
        <w:rPr>
          <w:rFonts w:ascii="Calibri" w:hAnsi="Calibri" w:cs="Calibri"/>
        </w:rPr>
      </w:pPr>
      <w:r w:rsidRPr="001E6874">
        <w:rPr>
          <w:rFonts w:ascii="Calibri" w:hAnsi="Calibri" w:cs="Calibri"/>
        </w:rPr>
        <w:t>Silja Moser-Salomon</w:t>
      </w:r>
    </w:p>
    <w:p w:rsidR="001E6874" w:rsidRPr="001E6874" w:rsidRDefault="001E6874" w:rsidP="001E6874">
      <w:pPr>
        <w:autoSpaceDE w:val="0"/>
        <w:autoSpaceDN w:val="0"/>
        <w:adjustRightInd w:val="0"/>
        <w:spacing w:after="0" w:line="240" w:lineRule="auto"/>
        <w:rPr>
          <w:rFonts w:ascii="Calibri" w:hAnsi="Calibri" w:cs="Calibri"/>
        </w:rPr>
      </w:pPr>
      <w:r w:rsidRPr="001E6874">
        <w:rPr>
          <w:rFonts w:ascii="Calibri" w:hAnsi="Calibri" w:cs="Calibri"/>
        </w:rPr>
        <w:t>+49 (0) 07823-51 156</w:t>
      </w:r>
    </w:p>
    <w:p w:rsidR="00B97984" w:rsidRDefault="004418CC" w:rsidP="001E6874">
      <w:pPr>
        <w:pStyle w:val="Kopfzeile"/>
        <w:spacing w:line="276" w:lineRule="auto"/>
        <w:rPr>
          <w:rFonts w:ascii="Calibri" w:hAnsi="Calibri" w:cs="Calibri"/>
          <w:szCs w:val="22"/>
        </w:rPr>
      </w:pPr>
      <w:hyperlink r:id="rId5" w:history="1">
        <w:r w:rsidR="00786EF5" w:rsidRPr="0028626E">
          <w:rPr>
            <w:rStyle w:val="Hyperlink"/>
            <w:rFonts w:ascii="Calibri" w:hAnsi="Calibri" w:cs="Calibri"/>
            <w:szCs w:val="22"/>
          </w:rPr>
          <w:t>s.moser@julabo.com</w:t>
        </w:r>
      </w:hyperlink>
    </w:p>
    <w:p w:rsidR="00786EF5" w:rsidRDefault="00786EF5" w:rsidP="001E6874">
      <w:pPr>
        <w:pStyle w:val="Kopfzeile"/>
        <w:spacing w:line="276" w:lineRule="auto"/>
        <w:rPr>
          <w:rFonts w:ascii="Calibri" w:hAnsi="Calibri" w:cs="Calibri"/>
          <w:szCs w:val="22"/>
        </w:rPr>
      </w:pPr>
      <w:r>
        <w:rPr>
          <w:rFonts w:ascii="Calibri" w:hAnsi="Calibri" w:cs="Calibri"/>
          <w:szCs w:val="22"/>
        </w:rPr>
        <w:t>www.julabo.com</w:t>
      </w:r>
    </w:p>
    <w:p w:rsidR="00786EF5" w:rsidRDefault="00786EF5" w:rsidP="001E6874">
      <w:pPr>
        <w:pStyle w:val="Kopfzeile"/>
        <w:spacing w:line="276" w:lineRule="auto"/>
        <w:rPr>
          <w:rFonts w:ascii="Calibri" w:hAnsi="Calibri" w:cs="Calibri"/>
          <w:szCs w:val="22"/>
        </w:rPr>
      </w:pPr>
    </w:p>
    <w:p w:rsidR="00786EF5" w:rsidRPr="001E6874" w:rsidRDefault="00786EF5" w:rsidP="001E6874">
      <w:pPr>
        <w:pStyle w:val="Kopfzeile"/>
        <w:spacing w:line="276" w:lineRule="auto"/>
        <w:rPr>
          <w:rFonts w:ascii="Calibri" w:hAnsi="Calibri"/>
          <w:szCs w:val="22"/>
        </w:rPr>
      </w:pPr>
    </w:p>
    <w:p w:rsidR="00B97984" w:rsidRDefault="00B97984" w:rsidP="005C587F">
      <w:pPr>
        <w:pStyle w:val="Kopfzeile"/>
        <w:spacing w:line="276" w:lineRule="auto"/>
        <w:rPr>
          <w:rFonts w:ascii="Calibri" w:hAnsi="Calibri"/>
          <w:szCs w:val="22"/>
        </w:rPr>
      </w:pPr>
    </w:p>
    <w:p w:rsidR="00B97984" w:rsidRDefault="00B97984" w:rsidP="005C587F">
      <w:pPr>
        <w:pStyle w:val="Kopfzeile"/>
        <w:spacing w:line="276" w:lineRule="auto"/>
        <w:rPr>
          <w:rFonts w:ascii="Calibri" w:hAnsi="Calibri"/>
          <w:szCs w:val="22"/>
        </w:rPr>
      </w:pPr>
    </w:p>
    <w:p w:rsidR="00A03721" w:rsidRPr="00786EF5" w:rsidRDefault="00B82F31" w:rsidP="00786EF5">
      <w:pPr>
        <w:pStyle w:val="Kopfzeile"/>
        <w:spacing w:line="276" w:lineRule="auto"/>
        <w:rPr>
          <w:rFonts w:ascii="Calibri" w:hAnsi="Calibri"/>
          <w:szCs w:val="22"/>
        </w:rPr>
      </w:pPr>
      <w:r>
        <w:rPr>
          <w:rFonts w:ascii="Calibri" w:hAnsi="Calibri"/>
          <w:noProof/>
          <w:szCs w:val="22"/>
        </w:rPr>
        <w:drawing>
          <wp:inline distT="0" distB="0" distL="0" distR="0">
            <wp:extent cx="2127600" cy="1594800"/>
            <wp:effectExtent l="0" t="0" r="6350"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YNEO-Kälte-Wärme-mood-v2_055.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127600" cy="1594800"/>
                    </a:xfrm>
                    <a:prstGeom prst="rect">
                      <a:avLst/>
                    </a:prstGeom>
                  </pic:spPr>
                </pic:pic>
              </a:graphicData>
            </a:graphic>
          </wp:inline>
        </w:drawing>
      </w:r>
      <w:r w:rsidR="00786EF5">
        <w:rPr>
          <w:rFonts w:ascii="Calibri" w:hAnsi="Calibri"/>
          <w:szCs w:val="22"/>
        </w:rPr>
        <w:t xml:space="preserve">                      </w:t>
      </w:r>
      <w:r>
        <w:rPr>
          <w:rFonts w:asciiTheme="minorHAnsi" w:hAnsiTheme="minorHAnsi"/>
          <w:noProof/>
        </w:rPr>
        <w:drawing>
          <wp:inline distT="0" distB="0" distL="0" distR="0" wp14:anchorId="14FB7933" wp14:editId="0E656176">
            <wp:extent cx="2127600" cy="1594800"/>
            <wp:effectExtent l="0" t="0" r="6350" b="571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YNEO-DS-F1000-00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27600" cy="1594800"/>
                    </a:xfrm>
                    <a:prstGeom prst="rect">
                      <a:avLst/>
                    </a:prstGeom>
                  </pic:spPr>
                </pic:pic>
              </a:graphicData>
            </a:graphic>
          </wp:inline>
        </w:drawing>
      </w:r>
    </w:p>
    <w:p w:rsidR="00B97984" w:rsidRPr="00786EF5" w:rsidRDefault="00786EF5" w:rsidP="00A03721">
      <w:pPr>
        <w:pStyle w:val="Kopfzeile"/>
        <w:rPr>
          <w:rFonts w:asciiTheme="minorHAnsi" w:hAnsiTheme="minorHAnsi"/>
          <w:sz w:val="18"/>
          <w:szCs w:val="18"/>
        </w:rPr>
      </w:pPr>
      <w:r w:rsidRPr="00786EF5">
        <w:rPr>
          <w:rFonts w:asciiTheme="minorHAnsi" w:hAnsiTheme="minorHAnsi"/>
          <w:sz w:val="18"/>
          <w:szCs w:val="18"/>
        </w:rPr>
        <w:t>DY</w:t>
      </w:r>
      <w:r>
        <w:rPr>
          <w:rFonts w:asciiTheme="minorHAnsi" w:hAnsiTheme="minorHAnsi"/>
          <w:sz w:val="18"/>
          <w:szCs w:val="18"/>
        </w:rPr>
        <w:t xml:space="preserve">NEO Kälte- und Wärmethermostate                                        </w:t>
      </w:r>
      <w:r w:rsidR="00B97984" w:rsidRPr="00786EF5">
        <w:rPr>
          <w:rFonts w:asciiTheme="minorHAnsi" w:hAnsiTheme="minorHAnsi"/>
          <w:sz w:val="18"/>
          <w:szCs w:val="18"/>
        </w:rPr>
        <w:t>DYNEO Kältethermostat</w:t>
      </w:r>
    </w:p>
    <w:p w:rsidR="00B97984" w:rsidRDefault="00B97984" w:rsidP="00A03721">
      <w:pPr>
        <w:pStyle w:val="Kopfzeile"/>
        <w:rPr>
          <w:rFonts w:asciiTheme="minorHAnsi" w:hAnsiTheme="minorHAnsi"/>
        </w:rPr>
      </w:pPr>
    </w:p>
    <w:p w:rsidR="00B97984" w:rsidRDefault="00B82F31" w:rsidP="00A03721">
      <w:pPr>
        <w:pStyle w:val="Kopfzeile"/>
        <w:rPr>
          <w:rFonts w:asciiTheme="minorHAnsi" w:hAnsiTheme="minorHAnsi"/>
        </w:rPr>
      </w:pPr>
      <w:r>
        <w:rPr>
          <w:rFonts w:asciiTheme="minorHAnsi" w:hAnsiTheme="minorHAnsi"/>
          <w:noProof/>
        </w:rPr>
        <w:drawing>
          <wp:inline distT="0" distB="0" distL="0" distR="0">
            <wp:extent cx="2127600" cy="1594800"/>
            <wp:effectExtent l="0" t="0" r="6350"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YNEO-DD-BC12-Mood-04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27600" cy="1594800"/>
                    </a:xfrm>
                    <a:prstGeom prst="rect">
                      <a:avLst/>
                    </a:prstGeom>
                  </pic:spPr>
                </pic:pic>
              </a:graphicData>
            </a:graphic>
          </wp:inline>
        </w:drawing>
      </w:r>
    </w:p>
    <w:p w:rsidR="00A03721" w:rsidRPr="00786EF5" w:rsidRDefault="00B97984" w:rsidP="00A03721">
      <w:pPr>
        <w:pStyle w:val="Kopfzeile"/>
        <w:rPr>
          <w:rFonts w:asciiTheme="minorHAnsi" w:hAnsiTheme="minorHAnsi"/>
          <w:sz w:val="18"/>
          <w:szCs w:val="18"/>
        </w:rPr>
      </w:pPr>
      <w:r w:rsidRPr="00786EF5">
        <w:rPr>
          <w:rFonts w:asciiTheme="minorHAnsi" w:hAnsiTheme="minorHAnsi"/>
          <w:sz w:val="18"/>
          <w:szCs w:val="18"/>
        </w:rPr>
        <w:t xml:space="preserve">DYNEO </w:t>
      </w:r>
      <w:r w:rsidR="00122A05" w:rsidRPr="00786EF5">
        <w:rPr>
          <w:rFonts w:asciiTheme="minorHAnsi" w:hAnsiTheme="minorHAnsi"/>
          <w:sz w:val="18"/>
          <w:szCs w:val="18"/>
        </w:rPr>
        <w:t>Umwälzthermostat</w:t>
      </w:r>
    </w:p>
    <w:p w:rsidR="00FE4C17" w:rsidRDefault="00FE4C17" w:rsidP="00A03721">
      <w:pPr>
        <w:pStyle w:val="Kopfzeile"/>
        <w:rPr>
          <w:rFonts w:ascii="Calibri" w:hAnsi="Calibri"/>
          <w:b/>
          <w:szCs w:val="22"/>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4E7FBC" w:rsidRPr="00212DA1" w:rsidRDefault="001E6874" w:rsidP="00212DA1">
      <w:pPr>
        <w:pStyle w:val="Kopfzeile"/>
        <w:spacing w:line="276" w:lineRule="auto"/>
        <w:rPr>
          <w:rFonts w:ascii="Calibri" w:hAnsi="Calibri"/>
          <w:sz w:val="16"/>
          <w:szCs w:val="16"/>
        </w:rPr>
      </w:pPr>
      <w:r w:rsidRPr="00B97984">
        <w:rPr>
          <w:rFonts w:ascii="Calibri" w:hAnsi="Calibri"/>
          <w:sz w:val="16"/>
          <w:szCs w:val="16"/>
        </w:rPr>
        <w:t>JULABO, 1967 gegründet in Deutschland, entwickelt anspruchsvolle Temperiertechnik und steht auf diesem Gebiet für Innovation und Kompetenz. Mit modernster Regeltechnik ausgestattete JULABO Geräte sind überall dort im Einsatz, wo höchste Temperaturgenauigkeit oder schnellste Reaktion auf Temperaturveränderungen gefragt ist. Über 450.000 installierte JULABO Geräte weltweit stehen für die hohe Akzeptanz bei Anwendern in Forschung und Industrie. Mit bewährter Qualität „Made in Germany“ und schnellem, kompetentem Support durch Ansprechpartner vor Ort entwickelte sich JULABO zu einem weltweit führenden Unternehmen für Temperierlösungen.</w:t>
      </w:r>
    </w:p>
    <w:sectPr w:rsidR="004E7FBC" w:rsidRPr="00212DA1" w:rsidSect="001E6874">
      <w:pgSz w:w="11906" w:h="16838"/>
      <w:pgMar w:top="3686"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708E"/>
    <w:rsid w:val="000124B5"/>
    <w:rsid w:val="00022A27"/>
    <w:rsid w:val="00024F80"/>
    <w:rsid w:val="0002739E"/>
    <w:rsid w:val="00034982"/>
    <w:rsid w:val="000512D8"/>
    <w:rsid w:val="00065836"/>
    <w:rsid w:val="00065959"/>
    <w:rsid w:val="00085CAF"/>
    <w:rsid w:val="000B0E4E"/>
    <w:rsid w:val="000B1423"/>
    <w:rsid w:val="000E3321"/>
    <w:rsid w:val="000E423A"/>
    <w:rsid w:val="000E546E"/>
    <w:rsid w:val="000F0200"/>
    <w:rsid w:val="000F0D68"/>
    <w:rsid w:val="001011D5"/>
    <w:rsid w:val="00111117"/>
    <w:rsid w:val="001126C7"/>
    <w:rsid w:val="00122A05"/>
    <w:rsid w:val="00131226"/>
    <w:rsid w:val="00142C80"/>
    <w:rsid w:val="00146F34"/>
    <w:rsid w:val="001629E1"/>
    <w:rsid w:val="0018037E"/>
    <w:rsid w:val="00180D72"/>
    <w:rsid w:val="00182B13"/>
    <w:rsid w:val="001868D8"/>
    <w:rsid w:val="001A49B3"/>
    <w:rsid w:val="001B5FCE"/>
    <w:rsid w:val="001C720C"/>
    <w:rsid w:val="001D626B"/>
    <w:rsid w:val="001E0B58"/>
    <w:rsid w:val="001E3358"/>
    <w:rsid w:val="001E6874"/>
    <w:rsid w:val="001F3077"/>
    <w:rsid w:val="001F584C"/>
    <w:rsid w:val="00200658"/>
    <w:rsid w:val="00201AB5"/>
    <w:rsid w:val="00202E04"/>
    <w:rsid w:val="00212DA1"/>
    <w:rsid w:val="0021512C"/>
    <w:rsid w:val="00215B14"/>
    <w:rsid w:val="00217726"/>
    <w:rsid w:val="00220192"/>
    <w:rsid w:val="00234815"/>
    <w:rsid w:val="00261E30"/>
    <w:rsid w:val="00262940"/>
    <w:rsid w:val="0027503C"/>
    <w:rsid w:val="00276616"/>
    <w:rsid w:val="00276B34"/>
    <w:rsid w:val="002952F6"/>
    <w:rsid w:val="00296A37"/>
    <w:rsid w:val="002A1620"/>
    <w:rsid w:val="002B1DC6"/>
    <w:rsid w:val="002B1F1D"/>
    <w:rsid w:val="002B2760"/>
    <w:rsid w:val="002B32F5"/>
    <w:rsid w:val="002B694F"/>
    <w:rsid w:val="002C6446"/>
    <w:rsid w:val="002D1F96"/>
    <w:rsid w:val="002E355C"/>
    <w:rsid w:val="002E416B"/>
    <w:rsid w:val="002E6B2F"/>
    <w:rsid w:val="002F576C"/>
    <w:rsid w:val="002F5E95"/>
    <w:rsid w:val="002F77C3"/>
    <w:rsid w:val="00316E73"/>
    <w:rsid w:val="00320C62"/>
    <w:rsid w:val="00325E6E"/>
    <w:rsid w:val="0033705E"/>
    <w:rsid w:val="0034399A"/>
    <w:rsid w:val="00344418"/>
    <w:rsid w:val="00346D9E"/>
    <w:rsid w:val="00350453"/>
    <w:rsid w:val="00352CE1"/>
    <w:rsid w:val="00353FB3"/>
    <w:rsid w:val="00355640"/>
    <w:rsid w:val="0038361C"/>
    <w:rsid w:val="00384668"/>
    <w:rsid w:val="00390B7D"/>
    <w:rsid w:val="003A2B4D"/>
    <w:rsid w:val="003B258C"/>
    <w:rsid w:val="003B540C"/>
    <w:rsid w:val="003C2974"/>
    <w:rsid w:val="003C45A7"/>
    <w:rsid w:val="003E3B6C"/>
    <w:rsid w:val="003F11B7"/>
    <w:rsid w:val="003F3C2B"/>
    <w:rsid w:val="003F3CC2"/>
    <w:rsid w:val="003F4493"/>
    <w:rsid w:val="003F563A"/>
    <w:rsid w:val="003F6607"/>
    <w:rsid w:val="00412D25"/>
    <w:rsid w:val="00431572"/>
    <w:rsid w:val="00435CE4"/>
    <w:rsid w:val="00436839"/>
    <w:rsid w:val="00440B7A"/>
    <w:rsid w:val="004418CC"/>
    <w:rsid w:val="00444434"/>
    <w:rsid w:val="00444764"/>
    <w:rsid w:val="004453E8"/>
    <w:rsid w:val="00450447"/>
    <w:rsid w:val="00456F3F"/>
    <w:rsid w:val="00461D7C"/>
    <w:rsid w:val="00464B2D"/>
    <w:rsid w:val="00477B99"/>
    <w:rsid w:val="00480587"/>
    <w:rsid w:val="00480B0A"/>
    <w:rsid w:val="0049303B"/>
    <w:rsid w:val="004B1A13"/>
    <w:rsid w:val="004B551D"/>
    <w:rsid w:val="004B59DE"/>
    <w:rsid w:val="004B7480"/>
    <w:rsid w:val="004C0341"/>
    <w:rsid w:val="004C50B4"/>
    <w:rsid w:val="004C770B"/>
    <w:rsid w:val="004D143F"/>
    <w:rsid w:val="004E7FBC"/>
    <w:rsid w:val="00502AEB"/>
    <w:rsid w:val="00503EC9"/>
    <w:rsid w:val="00506838"/>
    <w:rsid w:val="00514EB2"/>
    <w:rsid w:val="005244A2"/>
    <w:rsid w:val="0052511A"/>
    <w:rsid w:val="005320AE"/>
    <w:rsid w:val="00546FE0"/>
    <w:rsid w:val="005A525E"/>
    <w:rsid w:val="005B1774"/>
    <w:rsid w:val="005B218A"/>
    <w:rsid w:val="005C587F"/>
    <w:rsid w:val="005E0F86"/>
    <w:rsid w:val="005E47E9"/>
    <w:rsid w:val="005E5FF6"/>
    <w:rsid w:val="005E60E6"/>
    <w:rsid w:val="006073FC"/>
    <w:rsid w:val="006215D6"/>
    <w:rsid w:val="00631294"/>
    <w:rsid w:val="006326F7"/>
    <w:rsid w:val="0065107C"/>
    <w:rsid w:val="00653B42"/>
    <w:rsid w:val="006578FA"/>
    <w:rsid w:val="00661C45"/>
    <w:rsid w:val="0066500A"/>
    <w:rsid w:val="00666B27"/>
    <w:rsid w:val="00671850"/>
    <w:rsid w:val="006728A9"/>
    <w:rsid w:val="00677E18"/>
    <w:rsid w:val="006868EB"/>
    <w:rsid w:val="00692F28"/>
    <w:rsid w:val="006A348B"/>
    <w:rsid w:val="006B771C"/>
    <w:rsid w:val="006B79EC"/>
    <w:rsid w:val="006C0F10"/>
    <w:rsid w:val="006C7134"/>
    <w:rsid w:val="006D30BD"/>
    <w:rsid w:val="006D60C8"/>
    <w:rsid w:val="006E30CF"/>
    <w:rsid w:val="006F6145"/>
    <w:rsid w:val="006F7E92"/>
    <w:rsid w:val="0071249D"/>
    <w:rsid w:val="00716914"/>
    <w:rsid w:val="00725DB4"/>
    <w:rsid w:val="007277F6"/>
    <w:rsid w:val="00733F1A"/>
    <w:rsid w:val="00735C44"/>
    <w:rsid w:val="0073708E"/>
    <w:rsid w:val="00752C4E"/>
    <w:rsid w:val="007576B4"/>
    <w:rsid w:val="007644AA"/>
    <w:rsid w:val="007645E0"/>
    <w:rsid w:val="00770323"/>
    <w:rsid w:val="0077155A"/>
    <w:rsid w:val="00786EF5"/>
    <w:rsid w:val="007A202A"/>
    <w:rsid w:val="007A4A46"/>
    <w:rsid w:val="007B35D9"/>
    <w:rsid w:val="007B4AA8"/>
    <w:rsid w:val="007B69E8"/>
    <w:rsid w:val="007B7B58"/>
    <w:rsid w:val="007C108E"/>
    <w:rsid w:val="007C7990"/>
    <w:rsid w:val="007C7D72"/>
    <w:rsid w:val="007D1BAB"/>
    <w:rsid w:val="007F5082"/>
    <w:rsid w:val="007F62B3"/>
    <w:rsid w:val="008054CE"/>
    <w:rsid w:val="00823F3B"/>
    <w:rsid w:val="008446C5"/>
    <w:rsid w:val="00850102"/>
    <w:rsid w:val="0085186E"/>
    <w:rsid w:val="008546B3"/>
    <w:rsid w:val="00860F99"/>
    <w:rsid w:val="0086128F"/>
    <w:rsid w:val="00872E31"/>
    <w:rsid w:val="00873F42"/>
    <w:rsid w:val="00893635"/>
    <w:rsid w:val="00893BA3"/>
    <w:rsid w:val="008A68BB"/>
    <w:rsid w:val="008B63AA"/>
    <w:rsid w:val="008B71F3"/>
    <w:rsid w:val="00903BA6"/>
    <w:rsid w:val="00923EE8"/>
    <w:rsid w:val="00926EB3"/>
    <w:rsid w:val="009273C2"/>
    <w:rsid w:val="00935005"/>
    <w:rsid w:val="00936EC2"/>
    <w:rsid w:val="00943325"/>
    <w:rsid w:val="00943E69"/>
    <w:rsid w:val="009472A8"/>
    <w:rsid w:val="00950B31"/>
    <w:rsid w:val="00960657"/>
    <w:rsid w:val="0098060F"/>
    <w:rsid w:val="0098297A"/>
    <w:rsid w:val="00997DBE"/>
    <w:rsid w:val="009B7C42"/>
    <w:rsid w:val="009C0AE2"/>
    <w:rsid w:val="009C4046"/>
    <w:rsid w:val="009C51A3"/>
    <w:rsid w:val="009E42EC"/>
    <w:rsid w:val="009E4CA7"/>
    <w:rsid w:val="009F0CC1"/>
    <w:rsid w:val="009F54BD"/>
    <w:rsid w:val="009F64B7"/>
    <w:rsid w:val="00A03721"/>
    <w:rsid w:val="00A07BD2"/>
    <w:rsid w:val="00A07EC9"/>
    <w:rsid w:val="00A10867"/>
    <w:rsid w:val="00A12871"/>
    <w:rsid w:val="00A1507C"/>
    <w:rsid w:val="00A161AE"/>
    <w:rsid w:val="00A224DF"/>
    <w:rsid w:val="00A51C6F"/>
    <w:rsid w:val="00A51FAA"/>
    <w:rsid w:val="00A5395C"/>
    <w:rsid w:val="00A56C74"/>
    <w:rsid w:val="00A62EAD"/>
    <w:rsid w:val="00A644E2"/>
    <w:rsid w:val="00A66D5B"/>
    <w:rsid w:val="00A7578C"/>
    <w:rsid w:val="00A87F90"/>
    <w:rsid w:val="00AB0C63"/>
    <w:rsid w:val="00AD1215"/>
    <w:rsid w:val="00AE5EF8"/>
    <w:rsid w:val="00AF3BD9"/>
    <w:rsid w:val="00B007A4"/>
    <w:rsid w:val="00B0118D"/>
    <w:rsid w:val="00B033BA"/>
    <w:rsid w:val="00B04C78"/>
    <w:rsid w:val="00B11A25"/>
    <w:rsid w:val="00B15AC5"/>
    <w:rsid w:val="00B24063"/>
    <w:rsid w:val="00B26272"/>
    <w:rsid w:val="00B31563"/>
    <w:rsid w:val="00B32E19"/>
    <w:rsid w:val="00B41A88"/>
    <w:rsid w:val="00B62F37"/>
    <w:rsid w:val="00B74EEB"/>
    <w:rsid w:val="00B81EA4"/>
    <w:rsid w:val="00B82F31"/>
    <w:rsid w:val="00B90C23"/>
    <w:rsid w:val="00B921D4"/>
    <w:rsid w:val="00B97984"/>
    <w:rsid w:val="00BD0FB2"/>
    <w:rsid w:val="00BD2B89"/>
    <w:rsid w:val="00BE294B"/>
    <w:rsid w:val="00C146A0"/>
    <w:rsid w:val="00C20D8C"/>
    <w:rsid w:val="00C505AB"/>
    <w:rsid w:val="00C508E8"/>
    <w:rsid w:val="00C66C0C"/>
    <w:rsid w:val="00C86AFB"/>
    <w:rsid w:val="00C932C6"/>
    <w:rsid w:val="00CA268F"/>
    <w:rsid w:val="00CD471F"/>
    <w:rsid w:val="00CD6149"/>
    <w:rsid w:val="00CE1918"/>
    <w:rsid w:val="00CF0E21"/>
    <w:rsid w:val="00CF3D4B"/>
    <w:rsid w:val="00D063BA"/>
    <w:rsid w:val="00D35BF1"/>
    <w:rsid w:val="00D521D0"/>
    <w:rsid w:val="00D621BD"/>
    <w:rsid w:val="00D6440B"/>
    <w:rsid w:val="00D67F55"/>
    <w:rsid w:val="00D728D7"/>
    <w:rsid w:val="00D77690"/>
    <w:rsid w:val="00D90BC7"/>
    <w:rsid w:val="00D96870"/>
    <w:rsid w:val="00DA7119"/>
    <w:rsid w:val="00DB3368"/>
    <w:rsid w:val="00DC0CF8"/>
    <w:rsid w:val="00DD1F3E"/>
    <w:rsid w:val="00DF02ED"/>
    <w:rsid w:val="00DF3CF0"/>
    <w:rsid w:val="00E122D7"/>
    <w:rsid w:val="00E17508"/>
    <w:rsid w:val="00E269E8"/>
    <w:rsid w:val="00E312A3"/>
    <w:rsid w:val="00E40733"/>
    <w:rsid w:val="00E47AE7"/>
    <w:rsid w:val="00E61F26"/>
    <w:rsid w:val="00E76EB8"/>
    <w:rsid w:val="00E80387"/>
    <w:rsid w:val="00E835F3"/>
    <w:rsid w:val="00E83FF4"/>
    <w:rsid w:val="00E9131D"/>
    <w:rsid w:val="00EB0F7E"/>
    <w:rsid w:val="00EC6BB2"/>
    <w:rsid w:val="00ED3F1E"/>
    <w:rsid w:val="00ED62F0"/>
    <w:rsid w:val="00ED7A41"/>
    <w:rsid w:val="00EE3B86"/>
    <w:rsid w:val="00EE600B"/>
    <w:rsid w:val="00F01D9C"/>
    <w:rsid w:val="00F214A6"/>
    <w:rsid w:val="00F27D68"/>
    <w:rsid w:val="00F3405A"/>
    <w:rsid w:val="00F34D41"/>
    <w:rsid w:val="00F44FC3"/>
    <w:rsid w:val="00F72A16"/>
    <w:rsid w:val="00F8381D"/>
    <w:rsid w:val="00F95F84"/>
    <w:rsid w:val="00FB42F6"/>
    <w:rsid w:val="00FC0CA4"/>
    <w:rsid w:val="00FD46E6"/>
    <w:rsid w:val="00FD7116"/>
    <w:rsid w:val="00FE4C17"/>
    <w:rsid w:val="00FF2388"/>
    <w:rsid w:val="00FF42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26EB3"/>
    <w:pPr>
      <w:tabs>
        <w:tab w:val="center" w:pos="4536"/>
        <w:tab w:val="right" w:pos="9072"/>
      </w:tabs>
      <w:spacing w:after="0" w:line="240" w:lineRule="auto"/>
    </w:pPr>
    <w:rPr>
      <w:rFonts w:ascii="Arial" w:eastAsia="Times New Roman" w:hAnsi="Arial" w:cs="Times New Roman"/>
      <w:szCs w:val="24"/>
      <w:lang w:eastAsia="de-DE"/>
    </w:rPr>
  </w:style>
  <w:style w:type="character" w:customStyle="1" w:styleId="KopfzeileZchn">
    <w:name w:val="Kopfzeile Zchn"/>
    <w:basedOn w:val="Absatz-Standardschriftart"/>
    <w:link w:val="Kopfzeile"/>
    <w:rsid w:val="00926EB3"/>
    <w:rPr>
      <w:rFonts w:ascii="Arial" w:eastAsia="Times New Roman" w:hAnsi="Arial" w:cs="Times New Roman"/>
      <w:szCs w:val="24"/>
      <w:lang w:eastAsia="de-DE"/>
    </w:rPr>
  </w:style>
  <w:style w:type="character" w:styleId="Hyperlink">
    <w:name w:val="Hyperlink"/>
    <w:basedOn w:val="Absatz-Standardschriftart"/>
    <w:uiPriority w:val="99"/>
    <w:unhideWhenUsed/>
    <w:rsid w:val="00CF0E21"/>
    <w:rPr>
      <w:color w:val="0000FF" w:themeColor="hyperlink"/>
      <w:u w:val="single"/>
    </w:rPr>
  </w:style>
  <w:style w:type="paragraph" w:styleId="Sprechblasentext">
    <w:name w:val="Balloon Text"/>
    <w:basedOn w:val="Standard"/>
    <w:link w:val="SprechblasentextZchn"/>
    <w:uiPriority w:val="99"/>
    <w:semiHidden/>
    <w:unhideWhenUsed/>
    <w:rsid w:val="003F660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F660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26EB3"/>
    <w:pPr>
      <w:tabs>
        <w:tab w:val="center" w:pos="4536"/>
        <w:tab w:val="right" w:pos="9072"/>
      </w:tabs>
      <w:spacing w:after="0" w:line="240" w:lineRule="auto"/>
    </w:pPr>
    <w:rPr>
      <w:rFonts w:ascii="Arial" w:eastAsia="Times New Roman" w:hAnsi="Arial" w:cs="Times New Roman"/>
      <w:szCs w:val="24"/>
      <w:lang w:eastAsia="de-DE"/>
    </w:rPr>
  </w:style>
  <w:style w:type="character" w:customStyle="1" w:styleId="KopfzeileZchn">
    <w:name w:val="Kopfzeile Zchn"/>
    <w:basedOn w:val="Absatz-Standardschriftart"/>
    <w:link w:val="Kopfzeile"/>
    <w:rsid w:val="00926EB3"/>
    <w:rPr>
      <w:rFonts w:ascii="Arial" w:eastAsia="Times New Roman" w:hAnsi="Arial" w:cs="Times New Roman"/>
      <w:szCs w:val="24"/>
      <w:lang w:eastAsia="de-DE"/>
    </w:rPr>
  </w:style>
  <w:style w:type="character" w:styleId="Hyperlink">
    <w:name w:val="Hyperlink"/>
    <w:basedOn w:val="Absatz-Standardschriftart"/>
    <w:uiPriority w:val="99"/>
    <w:unhideWhenUsed/>
    <w:rsid w:val="00CF0E21"/>
    <w:rPr>
      <w:color w:val="0000FF" w:themeColor="hyperlink"/>
      <w:u w:val="single"/>
    </w:rPr>
  </w:style>
  <w:style w:type="paragraph" w:styleId="Sprechblasentext">
    <w:name w:val="Balloon Text"/>
    <w:basedOn w:val="Standard"/>
    <w:link w:val="SprechblasentextZchn"/>
    <w:uiPriority w:val="99"/>
    <w:semiHidden/>
    <w:unhideWhenUsed/>
    <w:rsid w:val="003F660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F660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settings" Target="settings.xml"/><Relationship Id="rId7" Type="http://schemas.openxmlformats.org/officeDocument/2006/relationships/image" Target="media/image2.jp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hyperlink" Target="mailto:s.moser@julabo.com"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457</Words>
  <Characters>2882</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Julabo GmbH</Company>
  <LinksUpToDate>false</LinksUpToDate>
  <CharactersWithSpaces>3333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Moser-Salomon, Silja</dc:creator>
  <cp:lastModifiedBy>Moser-Salomon, Silja</cp:lastModifiedBy>
  <cp:revision>7</cp:revision>
  <cp:lastPrinted>2018-05-23T08:02:00Z</cp:lastPrinted>
  <dcterms:created xsi:type="dcterms:W3CDTF">2018-05-23T05:41:00Z</dcterms:created>
  <dcterms:modified xsi:type="dcterms:W3CDTF">2018-06-05T06:33:00Z</dcterms:modified>
</cp:coreProperties>
</file>